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BA4AF5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A4AF5" w:rsidRPr="00BA4AF5">
        <w:t xml:space="preserve">Труба бесшовная горячедеформированная </w:t>
      </w:r>
      <w:proofErr w:type="spellStart"/>
      <w:r w:rsidR="00BA4AF5" w:rsidRPr="00BA4AF5">
        <w:t>нефтегазопроводная</w:t>
      </w:r>
      <w:proofErr w:type="spellEnd"/>
      <w:r w:rsidR="00BA4AF5" w:rsidRPr="00BA4AF5">
        <w:t xml:space="preserve"> 426х25-13ХФА+ 2ф32х3-ЭП-ППУ-628-ОЦ с наружным эпоксидным покрытием по ТУ 1390-003- 32545586-2012, с теплоизоляцией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BA4AF5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025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3D5B1-4B32-421B-B8BD-A119A591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476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243</cp:revision>
  <cp:lastPrinted>2020-06-23T01:48:00Z</cp:lastPrinted>
  <dcterms:created xsi:type="dcterms:W3CDTF">2019-02-14T04:19:00Z</dcterms:created>
  <dcterms:modified xsi:type="dcterms:W3CDTF">2022-02-24T09:26:00Z</dcterms:modified>
</cp:coreProperties>
</file>